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1C361" w14:textId="77777777" w:rsidR="009D7683" w:rsidRPr="00CB4B8F" w:rsidRDefault="009D7683" w:rsidP="009D7683">
      <w:pPr>
        <w:pStyle w:val="ABUeberschrift1JMF"/>
      </w:pPr>
      <w:r w:rsidRPr="00CB4B8F">
        <w:t>Der Streit um die Weiternutzung 1949</w:t>
      </w:r>
    </w:p>
    <w:p w14:paraId="0F6112F8" w14:textId="77777777" w:rsidR="009D7683" w:rsidRDefault="009D7683" w:rsidP="009D7683">
      <w:pPr>
        <w:spacing w:line="276" w:lineRule="auto"/>
        <w:jc w:val="both"/>
        <w:rPr>
          <w:rFonts w:ascii="Libre Baskerville" w:hAnsi="Libre Baskerville"/>
          <w:sz w:val="22"/>
          <w:szCs w:val="22"/>
        </w:rPr>
      </w:pPr>
    </w:p>
    <w:p w14:paraId="0E63FFA7" w14:textId="2894D72B" w:rsidR="009D7683" w:rsidRPr="008E3E3B" w:rsidRDefault="009D7683" w:rsidP="008E3E3B">
      <w:pPr>
        <w:pStyle w:val="ABArbeitsauftragJMF"/>
        <w:rPr>
          <w:b/>
        </w:rPr>
      </w:pPr>
      <w:r w:rsidRPr="008E3E3B">
        <w:rPr>
          <w:b/>
        </w:rPr>
        <w:t>Arbeitsauftrag</w:t>
      </w:r>
      <w:r w:rsidR="00662FA2" w:rsidRPr="008E3E3B">
        <w:rPr>
          <w:b/>
        </w:rPr>
        <w:t>:</w:t>
      </w:r>
    </w:p>
    <w:p w14:paraId="2D537426" w14:textId="77777777" w:rsidR="009D7683" w:rsidRPr="004E1357" w:rsidRDefault="009D7683" w:rsidP="009D7683">
      <w:pPr>
        <w:pStyle w:val="ABArbeitsauftragJMF"/>
      </w:pPr>
      <w:r w:rsidRPr="004E1357">
        <w:t>Nach der Schoa entbrannte in Offenbach ein Streit um die Nutzung der ehemaligen Synagoge in der Goethestraße.</w:t>
      </w:r>
      <w:r w:rsidRPr="004E1357">
        <w:rPr>
          <w:rStyle w:val="Funotenzeichen"/>
        </w:rPr>
        <w:footnoteReference w:id="1"/>
      </w:r>
      <w:r w:rsidRPr="004E1357">
        <w:t xml:space="preserve"> Eine der Konfliktparteien, neben der Stadt und der jüdischen Gemeinde, waren die Eheleute Ruttmann. Diese hatten nach den Novemberpogromen 1938 die Synagoge erworben und sie zu einem Kino und Theater umgebaut. Auch nach Kriegsende sollte der Betrieb wie gewohnt weiterlaufen, wogegen die jüdische Gemeinde protestierte.</w:t>
      </w:r>
    </w:p>
    <w:p w14:paraId="759B9E68" w14:textId="77777777" w:rsidR="009D7683" w:rsidRPr="004E1357" w:rsidRDefault="009D7683" w:rsidP="009D7683">
      <w:pPr>
        <w:spacing w:line="276" w:lineRule="auto"/>
        <w:jc w:val="both"/>
        <w:rPr>
          <w:rFonts w:ascii="Libre Baskerville" w:hAnsi="Libre Baskerville"/>
        </w:rPr>
      </w:pPr>
    </w:p>
    <w:p w14:paraId="6E18FC5B" w14:textId="77777777" w:rsidR="009D7683" w:rsidRPr="004E1357" w:rsidRDefault="009D7683" w:rsidP="009D7683">
      <w:pPr>
        <w:pStyle w:val="Listenabsatz"/>
        <w:numPr>
          <w:ilvl w:val="0"/>
          <w:numId w:val="3"/>
        </w:numPr>
        <w:spacing w:line="276" w:lineRule="auto"/>
        <w:jc w:val="both"/>
      </w:pPr>
      <w:r w:rsidRPr="004E1357">
        <w:rPr>
          <w:b/>
          <w:bCs/>
        </w:rPr>
        <w:t>Was</w:t>
      </w:r>
      <w:r w:rsidRPr="004E1357">
        <w:t xml:space="preserve"> sind die in den offenen Briefen von Frau Ruttmann und der jüdischen Gemeinde vorgetragenen Streitpunkte? </w:t>
      </w:r>
      <w:r w:rsidRPr="004E1357">
        <w:rPr>
          <w:b/>
          <w:bCs/>
        </w:rPr>
        <w:t>Werten</w:t>
      </w:r>
      <w:r w:rsidRPr="004E1357">
        <w:t xml:space="preserve"> Sie die Briefe gemeinsam in der Kleingruppe aus und </w:t>
      </w:r>
      <w:r w:rsidRPr="004E1357">
        <w:rPr>
          <w:b/>
          <w:bCs/>
        </w:rPr>
        <w:t>beurteilen</w:t>
      </w:r>
      <w:r w:rsidRPr="004E1357">
        <w:t xml:space="preserve"> Sie anschließend den Konflikt.</w:t>
      </w:r>
    </w:p>
    <w:p w14:paraId="4F962392" w14:textId="77777777" w:rsidR="009D7683" w:rsidRPr="0099171C" w:rsidRDefault="009D7683" w:rsidP="009D7683">
      <w:pPr>
        <w:jc w:val="both"/>
        <w:rPr>
          <w:rFonts w:ascii="Aptos Display" w:hAnsi="Aptos Display"/>
        </w:rPr>
      </w:pPr>
      <w:r w:rsidRPr="0099171C">
        <w:rPr>
          <w:rFonts w:ascii="Aptos Display" w:hAnsi="Aptos Display"/>
          <w:noProof/>
          <w:lang w:eastAsia="de-DE"/>
        </w:rPr>
        <w:lastRenderedPageBreak/>
        <w:drawing>
          <wp:inline distT="0" distB="0" distL="0" distR="0" wp14:anchorId="12BB7869" wp14:editId="3D070A2B">
            <wp:extent cx="5753100" cy="8362950"/>
            <wp:effectExtent l="0" t="0" r="0" b="0"/>
            <wp:docPr id="101548223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8362950"/>
                    </a:xfrm>
                    <a:prstGeom prst="rect">
                      <a:avLst/>
                    </a:prstGeom>
                    <a:noFill/>
                    <a:ln>
                      <a:noFill/>
                    </a:ln>
                  </pic:spPr>
                </pic:pic>
              </a:graphicData>
            </a:graphic>
          </wp:inline>
        </w:drawing>
      </w:r>
    </w:p>
    <w:p w14:paraId="4DDF8343" w14:textId="77777777" w:rsidR="009D7683" w:rsidRPr="004E1357" w:rsidRDefault="009D7683" w:rsidP="002D0E7E">
      <w:pPr>
        <w:pStyle w:val="ABQuelleJMF"/>
      </w:pPr>
      <w:r w:rsidRPr="004E1357">
        <w:t>Offene Briefe, veröffentlicht in der Offenbach Post am 28.03.1949 und am 31.03.1949 Lizenz: CC0 (gemeinfrei)</w:t>
      </w:r>
    </w:p>
    <w:p w14:paraId="246F5CCF" w14:textId="77777777" w:rsidR="009D7683" w:rsidRPr="009D7683" w:rsidRDefault="009D7683" w:rsidP="002D0E7E">
      <w:pPr>
        <w:pStyle w:val="ABQuelleJMF"/>
      </w:pPr>
      <w:bookmarkStart w:id="0" w:name="_GoBack"/>
      <w:bookmarkEnd w:id="0"/>
    </w:p>
    <w:sectPr w:rsidR="009D7683" w:rsidRPr="009D7683" w:rsidSect="009D7683">
      <w:headerReference w:type="default" r:id="rId12"/>
      <w:footerReference w:type="default" r:id="rId13"/>
      <w:headerReference w:type="first" r:id="rId14"/>
      <w:footerReference w:type="first" r:id="rId15"/>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EEC9B" w14:textId="77777777" w:rsidR="00142E71" w:rsidRDefault="00142E71" w:rsidP="007B3A05">
      <w:pPr>
        <w:spacing w:line="240" w:lineRule="auto"/>
      </w:pPr>
      <w:r>
        <w:separator/>
      </w:r>
    </w:p>
  </w:endnote>
  <w:endnote w:type="continuationSeparator" w:id="0">
    <w:p w14:paraId="1CF53ADA" w14:textId="77777777" w:rsidR="00142E71" w:rsidRDefault="00142E71"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6EF0E" w14:textId="77777777"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63459778" wp14:editId="7FD0C615">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14:paraId="223E11BA" w14:textId="4670CF72"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8E3E3B">
                            <w:rPr>
                              <w:rFonts w:ascii="Baskerville Old Face" w:hAnsi="Baskerville Old Face"/>
                              <w:noProof/>
                              <w:sz w:val="22"/>
                              <w:szCs w:val="22"/>
                            </w:rPr>
                            <w:t>2</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3459778"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14:paraId="223E11BA" w14:textId="4670CF72"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8E3E3B">
                      <w:rPr>
                        <w:rFonts w:ascii="Baskerville Old Face" w:hAnsi="Baskerville Old Face"/>
                        <w:noProof/>
                        <w:sz w:val="22"/>
                        <w:szCs w:val="22"/>
                      </w:rPr>
                      <w:t>2</w:t>
                    </w:r>
                    <w:r w:rsidRPr="003D5052">
                      <w:rPr>
                        <w:rFonts w:ascii="Baskerville Old Face" w:hAnsi="Baskerville Old Face"/>
                        <w:sz w:val="22"/>
                        <w:szCs w:val="22"/>
                      </w:rPr>
                      <w:fldChar w:fldCharType="end"/>
                    </w:r>
                  </w:p>
                </w:txbxContent>
              </v:textbox>
            </v:shape>
          </w:pict>
        </mc:Fallback>
      </mc:AlternateContent>
    </w:r>
  </w:p>
  <w:p w14:paraId="6F1DCCF7" w14:textId="77777777" w:rsidR="008D0ECB" w:rsidRDefault="003D5052" w:rsidP="003D5052">
    <w:pPr>
      <w:pStyle w:val="ABFusszeileJMF"/>
    </w:pPr>
    <w:r w:rsidRPr="00E74F4E">
      <w:rPr>
        <w:lang w:eastAsia="de-DE"/>
      </w:rPr>
      <mc:AlternateContent>
        <mc:Choice Requires="wps">
          <w:drawing>
            <wp:anchor distT="0" distB="0" distL="114300" distR="114300" simplePos="0" relativeHeight="251671552" behindDoc="0" locked="1" layoutInCell="1" allowOverlap="1" wp14:anchorId="074C1EA0" wp14:editId="0E3F9182">
              <wp:simplePos x="0" y="0"/>
              <wp:positionH relativeFrom="margin">
                <wp:posOffset>-306705</wp:posOffset>
              </wp:positionH>
              <wp:positionV relativeFrom="page">
                <wp:posOffset>10005695</wp:posOffset>
              </wp:positionV>
              <wp:extent cx="637200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CAAAF64"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15pt,787.85pt" to="477.6pt,7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" strokecolor="black [3213]" strokeweight=".5pt">
              <v:stroke joinstyle="miter"/>
              <w10:wrap anchorx="margin" anchory="page"/>
              <w10:anchorlock/>
            </v:line>
          </w:pict>
        </mc:Fallback>
      </mc:AlternateContent>
    </w:r>
    <w:r w:rsidRPr="00E74F4E">
      <w:rPr>
        <w:lang w:eastAsia="de-DE"/>
      </w:rPr>
      <w:drawing>
        <wp:anchor distT="0" distB="0" distL="114300" distR="114300" simplePos="0" relativeHeight="251670528" behindDoc="0" locked="1" layoutInCell="1" allowOverlap="1" wp14:anchorId="37BDD03D" wp14:editId="07EA8DDA">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E74F4E">
      <w:t xml:space="preserve">Dieser Text steht, wo nicht anders angegeben, unter der </w:t>
    </w:r>
    <w:hyperlink r:id="rId2" w:history="1">
      <w:r w:rsidRPr="00E74F4E">
        <w:rPr>
          <w:rStyle w:val="Hyperlink"/>
          <w:color w:val="auto"/>
          <w:u w:val="none"/>
        </w:rPr>
        <w:t>CC BY-SA 4.0-Lizenz</w:t>
      </w:r>
    </w:hyperlink>
    <w:r w:rsidRPr="00E74F4E">
      <w:t xml:space="preserve">. Der Name des Urhebers soll bei einer Weiterverwendung wie folgt genannt werden: Henning Gutfleisch, </w:t>
    </w:r>
    <w:hyperlink r:id="rId3" w:history="1">
      <w:r w:rsidRPr="00E74F4E">
        <w:rPr>
          <w:rStyle w:val="Hyperlink"/>
          <w:color w:val="auto"/>
          <w:u w:val="none"/>
        </w:rPr>
        <w:t>Jüdisches Museum Frankfurt</w:t>
      </w:r>
    </w:hyperlink>
    <w:r w:rsidRPr="00E74F4E">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8CE9E" w14:textId="77777777"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4C50A7EE" wp14:editId="4D473718">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14:paraId="665036B7" w14:textId="77777777"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4C50A7EE"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14:paraId="665036B7" w14:textId="77777777"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40196132" wp14:editId="28B28DF6">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57ECC72"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64FCE531" wp14:editId="54F165F0">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75211" w14:textId="77777777" w:rsidR="00142E71" w:rsidRDefault="00142E71" w:rsidP="007B3A05">
      <w:pPr>
        <w:spacing w:line="240" w:lineRule="auto"/>
      </w:pPr>
      <w:r>
        <w:separator/>
      </w:r>
    </w:p>
  </w:footnote>
  <w:footnote w:type="continuationSeparator" w:id="0">
    <w:p w14:paraId="7B1DE8C7" w14:textId="77777777" w:rsidR="00142E71" w:rsidRDefault="00142E71" w:rsidP="007B3A05">
      <w:pPr>
        <w:spacing w:line="240" w:lineRule="auto"/>
      </w:pPr>
      <w:r>
        <w:continuationSeparator/>
      </w:r>
    </w:p>
  </w:footnote>
  <w:footnote w:id="1">
    <w:p w14:paraId="60F4FBFF" w14:textId="29C20FAB" w:rsidR="009D7683" w:rsidRPr="00CB4B8F" w:rsidRDefault="009D7683" w:rsidP="002D0E7E">
      <w:pPr>
        <w:pStyle w:val="ABFussnoteJMF"/>
      </w:pPr>
      <w:r w:rsidRPr="00CB4B8F">
        <w:rPr>
          <w:rStyle w:val="Funotenzeichen"/>
        </w:rPr>
        <w:footnoteRef/>
      </w:r>
      <w:r w:rsidRPr="00CB4B8F">
        <w:t xml:space="preserve"> Heute wird die ehemalige Synagoge, das jetzige Capitol, Alte Synagoge genannt. Die 1956 erbaute, vis-à-vis der Alten Synagoge gelegene und bis heute von der jüdischen Gemeinde genutzte Synagoge wird als Neue Synagoge bezeichnet.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421D6" w14:textId="42FE7776" w:rsidR="009D7683" w:rsidRPr="00B32CBA" w:rsidRDefault="009D7683" w:rsidP="009D7683">
    <w:pPr>
      <w:pStyle w:val="ABKopfzeileJMF"/>
    </w:pPr>
    <w:r w:rsidRPr="00B32CBA">
      <w:t>Offenbacher jüdische Geschichte im 20.Jahrhundert</w:t>
    </w:r>
    <w:r>
      <w:tab/>
    </w:r>
    <w:r w:rsidRPr="00B32CBA">
      <w:tab/>
    </w:r>
    <w:r w:rsidRPr="00B32CBA">
      <w:tab/>
    </w:r>
    <w:r w:rsidRPr="00B32CBA">
      <w:tab/>
    </w:r>
    <w:r>
      <w:tab/>
    </w:r>
    <w:r w:rsidR="002D0E7E">
      <w:tab/>
    </w:r>
    <w:r w:rsidR="002D0E7E">
      <w:tab/>
    </w:r>
    <w:r w:rsidRPr="008E3E3B">
      <w:rPr>
        <w:sz w:val="22"/>
        <w:szCs w:val="22"/>
      </w:rPr>
      <w:t>AB 3</w:t>
    </w:r>
  </w:p>
  <w:p w14:paraId="125BCB2A" w14:textId="5CF3C7C1" w:rsidR="003D5052" w:rsidRPr="009D7683" w:rsidRDefault="009D7683" w:rsidP="009D7683">
    <w:pPr>
      <w:pStyle w:val="ABKopfzeileJMF"/>
    </w:pPr>
    <w:r w:rsidRPr="00B32CBA">
      <w:t>Baustein 2: Die Geschichte des Capitols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2CEAD" w14:textId="77777777"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14:paraId="38BFB44A" w14:textId="77777777"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43C3B60"/>
    <w:multiLevelType w:val="hybridMultilevel"/>
    <w:tmpl w:val="268EA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83"/>
    <w:rsid w:val="000007F0"/>
    <w:rsid w:val="00021572"/>
    <w:rsid w:val="000400EB"/>
    <w:rsid w:val="000B1A71"/>
    <w:rsid w:val="000B5EB0"/>
    <w:rsid w:val="000C7E98"/>
    <w:rsid w:val="000F5EBE"/>
    <w:rsid w:val="00110C6B"/>
    <w:rsid w:val="00113B8C"/>
    <w:rsid w:val="00115BAA"/>
    <w:rsid w:val="0011606E"/>
    <w:rsid w:val="00142E71"/>
    <w:rsid w:val="00163DD4"/>
    <w:rsid w:val="00173298"/>
    <w:rsid w:val="00175ED3"/>
    <w:rsid w:val="00184743"/>
    <w:rsid w:val="001E26F5"/>
    <w:rsid w:val="002363A2"/>
    <w:rsid w:val="00241DC1"/>
    <w:rsid w:val="00243BD2"/>
    <w:rsid w:val="00245BE8"/>
    <w:rsid w:val="002558CF"/>
    <w:rsid w:val="002A4C6C"/>
    <w:rsid w:val="002C486D"/>
    <w:rsid w:val="002D0E7E"/>
    <w:rsid w:val="00314002"/>
    <w:rsid w:val="00324A5B"/>
    <w:rsid w:val="00335954"/>
    <w:rsid w:val="00357783"/>
    <w:rsid w:val="003609BF"/>
    <w:rsid w:val="00362B09"/>
    <w:rsid w:val="003718E2"/>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20CA4"/>
    <w:rsid w:val="0052497E"/>
    <w:rsid w:val="00541F5E"/>
    <w:rsid w:val="00555650"/>
    <w:rsid w:val="0057744A"/>
    <w:rsid w:val="005867A2"/>
    <w:rsid w:val="00597F3B"/>
    <w:rsid w:val="005C6A26"/>
    <w:rsid w:val="005C6CF0"/>
    <w:rsid w:val="005D71C1"/>
    <w:rsid w:val="005F4512"/>
    <w:rsid w:val="00603EF7"/>
    <w:rsid w:val="006231C4"/>
    <w:rsid w:val="00630BD0"/>
    <w:rsid w:val="00662FA2"/>
    <w:rsid w:val="006B739B"/>
    <w:rsid w:val="006B7463"/>
    <w:rsid w:val="006C4EBA"/>
    <w:rsid w:val="006E675D"/>
    <w:rsid w:val="006F3671"/>
    <w:rsid w:val="00705ADD"/>
    <w:rsid w:val="00722A77"/>
    <w:rsid w:val="007269DC"/>
    <w:rsid w:val="0073211B"/>
    <w:rsid w:val="00737A65"/>
    <w:rsid w:val="00737F71"/>
    <w:rsid w:val="007410AB"/>
    <w:rsid w:val="0074256F"/>
    <w:rsid w:val="007875A0"/>
    <w:rsid w:val="007B3A05"/>
    <w:rsid w:val="007B5006"/>
    <w:rsid w:val="007B62D3"/>
    <w:rsid w:val="008500C5"/>
    <w:rsid w:val="00852DFD"/>
    <w:rsid w:val="00865E40"/>
    <w:rsid w:val="00881871"/>
    <w:rsid w:val="008A2075"/>
    <w:rsid w:val="008D0ECB"/>
    <w:rsid w:val="008E3E3B"/>
    <w:rsid w:val="008F337E"/>
    <w:rsid w:val="00906751"/>
    <w:rsid w:val="00917DD1"/>
    <w:rsid w:val="009300EC"/>
    <w:rsid w:val="009355D0"/>
    <w:rsid w:val="00944293"/>
    <w:rsid w:val="00944B3C"/>
    <w:rsid w:val="009520BC"/>
    <w:rsid w:val="009667C3"/>
    <w:rsid w:val="00983504"/>
    <w:rsid w:val="00987058"/>
    <w:rsid w:val="00996794"/>
    <w:rsid w:val="009A49BD"/>
    <w:rsid w:val="009A5457"/>
    <w:rsid w:val="009D4648"/>
    <w:rsid w:val="009D7683"/>
    <w:rsid w:val="009F4FAC"/>
    <w:rsid w:val="00A046A4"/>
    <w:rsid w:val="00A30748"/>
    <w:rsid w:val="00A36B8A"/>
    <w:rsid w:val="00A80CBD"/>
    <w:rsid w:val="00A97F52"/>
    <w:rsid w:val="00AA79CC"/>
    <w:rsid w:val="00AB05AA"/>
    <w:rsid w:val="00AB4E25"/>
    <w:rsid w:val="00AC4AD7"/>
    <w:rsid w:val="00AE720D"/>
    <w:rsid w:val="00B202B4"/>
    <w:rsid w:val="00B23A7D"/>
    <w:rsid w:val="00B2451C"/>
    <w:rsid w:val="00B46C26"/>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53A5C"/>
    <w:rsid w:val="00D64116"/>
    <w:rsid w:val="00D70243"/>
    <w:rsid w:val="00D8765E"/>
    <w:rsid w:val="00D87881"/>
    <w:rsid w:val="00DB3ED7"/>
    <w:rsid w:val="00DE28F5"/>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6003AC"/>
  <w15:chartTrackingRefBased/>
  <w15:docId w15:val="{6D0B11E5-3F74-4EE6-9E8C-40809EC4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D7683"/>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2D0E7E"/>
    <w:pPr>
      <w:ind w:left="720"/>
      <w:contextualSpacing/>
    </w:pPr>
    <w:rPr>
      <w:rFonts w:ascii="Libre Baskerville" w:hAnsi="Libre Baskerville"/>
    </w:r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5C6A26"/>
    <w:pPr>
      <w:spacing w:after="120" w:line="312" w:lineRule="auto"/>
      <w:jc w:val="both"/>
    </w:pPr>
    <w:rPr>
      <w:rFonts w:ascii="Libre Baskerville" w:hAnsi="Libre Baskerville"/>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 w:val="22"/>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E74F4E"/>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F\Desktop\OER%20JMF%20-%20Final\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1153-18AE-4A96-8BCE-529E0F83FEB8}">
  <ds:schemaRefs>
    <ds:schemaRef ds:uri="http://purl.org/dc/elements/1.1/"/>
    <ds:schemaRef ds:uri="http://schemas.microsoft.com/office/infopath/2007/PartnerControls"/>
    <ds:schemaRef ds:uri="http://purl.org/dc/terms/"/>
    <ds:schemaRef ds:uri="28ca407f-0d36-448a-a296-295af1c691d6"/>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3.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64F26-6001-42EA-BD1C-A8C1A622E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2</Pages>
  <Words>110</Words>
  <Characters>698</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JMF</dc:creator>
  <cp:keywords/>
  <dc:description/>
  <cp:lastModifiedBy>Schmidt, Sophie</cp:lastModifiedBy>
  <cp:revision>3</cp:revision>
  <cp:lastPrinted>2025-01-09T09:38:00Z</cp:lastPrinted>
  <dcterms:created xsi:type="dcterms:W3CDTF">2025-03-10T11:08:00Z</dcterms:created>
  <dcterms:modified xsi:type="dcterms:W3CDTF">2025-03-10T12:23:00Z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